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6EF61">
      <w:pPr>
        <w:spacing w:line="300" w:lineRule="auto"/>
        <w:jc w:val="center"/>
        <w:rPr>
          <w:rFonts w:hint="eastAsia" w:ascii="Times New Roman" w:hAnsi="Times New Roman" w:eastAsia="方正小标宋_GBK"/>
          <w:bCs/>
          <w:sz w:val="28"/>
        </w:rPr>
      </w:pPr>
      <w:r>
        <w:rPr>
          <w:rFonts w:hint="eastAsia" w:ascii="Times New Roman" w:hAnsi="Times New Roman" w:eastAsia="方正小标宋_GBK"/>
          <w:bCs/>
          <w:sz w:val="28"/>
        </w:rPr>
        <w:t>202</w:t>
      </w:r>
      <w:r>
        <w:rPr>
          <w:rFonts w:hint="eastAsia" w:ascii="Times New Roman" w:hAnsi="Times New Roman" w:eastAsia="方正小标宋_GBK"/>
          <w:bCs/>
          <w:sz w:val="28"/>
          <w:lang w:val="en-US" w:eastAsia="zh-CN"/>
        </w:rPr>
        <w:t>6</w:t>
      </w:r>
      <w:r>
        <w:rPr>
          <w:rFonts w:hint="eastAsia" w:ascii="Times New Roman" w:hAnsi="Times New Roman" w:eastAsia="方正小标宋_GBK"/>
          <w:bCs/>
          <w:sz w:val="28"/>
        </w:rPr>
        <w:t>统计与数据科学学院劳动实践课包干区域划分表</w:t>
      </w: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5104"/>
        <w:gridCol w:w="2310"/>
      </w:tblGrid>
      <w:tr w14:paraId="4F000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82" w:type="dxa"/>
          </w:tcPr>
          <w:p w14:paraId="324D175C">
            <w:pPr>
              <w:spacing w:line="30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序号</w:t>
            </w:r>
          </w:p>
        </w:tc>
        <w:tc>
          <w:tcPr>
            <w:tcW w:w="5104" w:type="dxa"/>
          </w:tcPr>
          <w:p w14:paraId="19629F5D">
            <w:pPr>
              <w:spacing w:line="30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包干区域</w:t>
            </w:r>
          </w:p>
        </w:tc>
        <w:tc>
          <w:tcPr>
            <w:tcW w:w="2310" w:type="dxa"/>
          </w:tcPr>
          <w:p w14:paraId="29F4DE78">
            <w:pPr>
              <w:spacing w:line="30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负责班级</w:t>
            </w:r>
          </w:p>
        </w:tc>
      </w:tr>
      <w:tr w14:paraId="49F5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</w:tcPr>
          <w:p w14:paraId="3FC6609F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 1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5104" w:type="dxa"/>
          </w:tcPr>
          <w:p w14:paraId="7BB8B937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致远楼南侧小广场、西侧道路及绿化带</w:t>
            </w:r>
          </w:p>
        </w:tc>
        <w:tc>
          <w:tcPr>
            <w:tcW w:w="2310" w:type="dxa"/>
          </w:tcPr>
          <w:p w14:paraId="6367FE6A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25级经济统计1班</w:t>
            </w:r>
          </w:p>
        </w:tc>
      </w:tr>
      <w:tr w14:paraId="79FA3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3D9EBF30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4" w:type="dxa"/>
            <w:vAlign w:val="center"/>
          </w:tcPr>
          <w:p w14:paraId="6CD7A271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致远楼北侧广场及绿化带</w:t>
            </w:r>
          </w:p>
        </w:tc>
        <w:tc>
          <w:tcPr>
            <w:tcW w:w="2310" w:type="dxa"/>
            <w:vAlign w:val="center"/>
          </w:tcPr>
          <w:p w14:paraId="05873526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25级经济统计2班</w:t>
            </w:r>
          </w:p>
        </w:tc>
      </w:tr>
      <w:tr w14:paraId="2E7FD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3ACC9EE8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4" w:type="dxa"/>
            <w:vAlign w:val="center"/>
          </w:tcPr>
          <w:p w14:paraId="3BC4B7FB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沁园工程实验室模型广场</w:t>
            </w:r>
          </w:p>
        </w:tc>
        <w:tc>
          <w:tcPr>
            <w:tcW w:w="2310" w:type="dxa"/>
            <w:vAlign w:val="center"/>
          </w:tcPr>
          <w:p w14:paraId="4AB90FAE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25级数据科学班</w:t>
            </w:r>
          </w:p>
        </w:tc>
      </w:tr>
      <w:tr w14:paraId="45EB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239CD851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4" w:type="dxa"/>
            <w:vAlign w:val="center"/>
          </w:tcPr>
          <w:p w14:paraId="3ABF035E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沁园体育馆南侧主干道、停车场及绿化带</w:t>
            </w:r>
            <w:r>
              <w:rPr>
                <w:rFonts w:hint="eastAsia"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含停车场南侧草坪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  <w:tc>
          <w:tcPr>
            <w:tcW w:w="2310" w:type="dxa"/>
            <w:vAlign w:val="center"/>
          </w:tcPr>
          <w:p w14:paraId="3F0854B7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25级统计班</w:t>
            </w:r>
          </w:p>
        </w:tc>
      </w:tr>
      <w:tr w14:paraId="3624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2769234D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4" w:type="dxa"/>
            <w:vAlign w:val="center"/>
          </w:tcPr>
          <w:p w14:paraId="5889EDCB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沁园体育馆周围道路及绿化带</w:t>
            </w:r>
          </w:p>
        </w:tc>
        <w:tc>
          <w:tcPr>
            <w:tcW w:w="2310" w:type="dxa"/>
            <w:vAlign w:val="center"/>
          </w:tcPr>
          <w:p w14:paraId="213AB6F3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24级经济统计2班</w:t>
            </w:r>
          </w:p>
        </w:tc>
      </w:tr>
      <w:tr w14:paraId="4F66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05482A83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4" w:type="dxa"/>
            <w:vAlign w:val="center"/>
          </w:tcPr>
          <w:p w14:paraId="1B5EC3F2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沁园金培中心南侧主干道及绿化带</w:t>
            </w:r>
          </w:p>
        </w:tc>
        <w:tc>
          <w:tcPr>
            <w:tcW w:w="2310" w:type="dxa"/>
            <w:vAlign w:val="center"/>
          </w:tcPr>
          <w:p w14:paraId="3DF99C97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24级数据科学班</w:t>
            </w:r>
          </w:p>
        </w:tc>
      </w:tr>
      <w:tr w14:paraId="4B44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3BAA1594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4" w:type="dxa"/>
            <w:vAlign w:val="center"/>
          </w:tcPr>
          <w:p w14:paraId="319B1C84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沁园书院内道路及绿化带</w:t>
            </w:r>
          </w:p>
        </w:tc>
        <w:tc>
          <w:tcPr>
            <w:tcW w:w="2310" w:type="dxa"/>
            <w:vAlign w:val="center"/>
          </w:tcPr>
          <w:p w14:paraId="6AB913E0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24级统计班</w:t>
            </w:r>
          </w:p>
        </w:tc>
      </w:tr>
      <w:tr w14:paraId="74BA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82" w:type="dxa"/>
            <w:vAlign w:val="center"/>
          </w:tcPr>
          <w:p w14:paraId="4C7E936E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4" w:type="dxa"/>
            <w:shd w:val="clear" w:color="auto" w:fill="auto"/>
            <w:vAlign w:val="center"/>
          </w:tcPr>
          <w:p w14:paraId="6225C241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沁园8幢楼院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外</w:t>
            </w:r>
            <w:r>
              <w:rPr>
                <w:rFonts w:ascii="Times New Roman" w:hAnsi="Times New Roman"/>
                <w:sz w:val="24"/>
              </w:rPr>
              <w:t>道路及绿化带</w:t>
            </w:r>
          </w:p>
        </w:tc>
        <w:tc>
          <w:tcPr>
            <w:tcW w:w="2310" w:type="dxa"/>
            <w:vAlign w:val="center"/>
          </w:tcPr>
          <w:p w14:paraId="1AEE22A9">
            <w:pPr>
              <w:spacing w:line="30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24级经济统计1班</w:t>
            </w:r>
          </w:p>
        </w:tc>
      </w:tr>
    </w:tbl>
    <w:p w14:paraId="3B805593">
      <w:pPr>
        <w:spacing w:line="300" w:lineRule="auto"/>
        <w:rPr>
          <w:rFonts w:ascii="Times New Roman" w:hAnsi="Times New Roman"/>
          <w:b/>
          <w:bCs/>
          <w:sz w:val="24"/>
        </w:rPr>
      </w:pPr>
    </w:p>
    <w:p w14:paraId="604513AC">
      <w:pPr>
        <w:spacing w:line="30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场地分布说明：</w:t>
      </w:r>
    </w:p>
    <w:p w14:paraId="02CED697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致远楼从楼梯下来往小门方向走，左侧楼后的小广场以及对面所在的主干道区域</w:t>
      </w:r>
      <w:r>
        <w:rPr>
          <w:rFonts w:hint="eastAsia" w:ascii="Times New Roman" w:hAnsi="Times New Roman"/>
          <w:sz w:val="24"/>
        </w:rPr>
        <w:t>；</w:t>
      </w:r>
    </w:p>
    <w:p w14:paraId="73AD49B1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致远楼楼梯下来</w:t>
      </w:r>
      <w:r>
        <w:rPr>
          <w:rFonts w:hint="eastAsia" w:ascii="Times New Roman" w:hAnsi="Times New Roman"/>
          <w:sz w:val="24"/>
        </w:rPr>
        <w:t>的</w:t>
      </w:r>
      <w:r>
        <w:rPr>
          <w:rFonts w:ascii="Times New Roman" w:hAnsi="Times New Roman"/>
          <w:sz w:val="24"/>
        </w:rPr>
        <w:t>一片广场区域及绿化带</w:t>
      </w:r>
      <w:r>
        <w:rPr>
          <w:rFonts w:hint="eastAsia" w:ascii="Times New Roman" w:hAnsi="Times New Roman"/>
          <w:sz w:val="24"/>
        </w:rPr>
        <w:t>；</w:t>
      </w:r>
    </w:p>
    <w:p w14:paraId="4F239988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致远楼楼梯下来往沁园小门方向走，右手边“工程审计学院实验教学中心”处</w:t>
      </w:r>
      <w:r>
        <w:rPr>
          <w:rFonts w:hint="eastAsia" w:ascii="Times New Roman" w:hAnsi="Times New Roman"/>
          <w:sz w:val="24"/>
        </w:rPr>
        <w:t>；</w:t>
      </w:r>
    </w:p>
    <w:p w14:paraId="0F6C755C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沁园体育馆对面的主干道，主干道上的停车场，主干道与体育馆之间的绿化带</w:t>
      </w:r>
      <w:r>
        <w:rPr>
          <w:rFonts w:hint="eastAsia" w:ascii="Times New Roman" w:hAnsi="Times New Roman"/>
          <w:sz w:val="24"/>
        </w:rPr>
        <w:t>；</w:t>
      </w:r>
    </w:p>
    <w:p w14:paraId="447A9200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沁园体育馆周围道路以及停车场往里的绿化带</w:t>
      </w:r>
      <w:r>
        <w:rPr>
          <w:rFonts w:hint="eastAsia" w:ascii="Times New Roman" w:hAnsi="Times New Roman"/>
          <w:sz w:val="24"/>
        </w:rPr>
        <w:t>；</w:t>
      </w:r>
    </w:p>
    <w:p w14:paraId="785329DE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沁园餐厅往新宿舍方向走，在T字路口往右拐下来，看到金培中心，打扫金培中心对面的主干道已经金培中心与主干道之间的绿化带</w:t>
      </w:r>
      <w:r>
        <w:rPr>
          <w:rFonts w:hint="eastAsia" w:ascii="Times New Roman" w:hAnsi="Times New Roman"/>
          <w:sz w:val="24"/>
        </w:rPr>
        <w:t>；</w:t>
      </w:r>
    </w:p>
    <w:p w14:paraId="5AD2F956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>致远楼楼梯下来往右走，一直走到沁园书院标志处，打扫书院内道路及绿化带</w:t>
      </w:r>
      <w:r>
        <w:rPr>
          <w:rFonts w:hint="eastAsia" w:ascii="Times New Roman" w:hAnsi="Times New Roman"/>
          <w:sz w:val="24"/>
        </w:rPr>
        <w:t>；</w:t>
      </w:r>
    </w:p>
    <w:p w14:paraId="094AFBEA">
      <w:pPr>
        <w:spacing w:line="300" w:lineRule="auto"/>
        <w:ind w:firstLine="480" w:firstLineChars="200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>沁园餐厅往前面新宿舍方向走，蓝色铁门处直走，第二排楼与第一排之间的区域</w:t>
      </w:r>
      <w:r>
        <w:rPr>
          <w:rFonts w:hint="eastAsia" w:ascii="Times New Roman" w:hAnsi="Times New Roman"/>
          <w:sz w:val="24"/>
        </w:rPr>
        <w:t>。</w:t>
      </w:r>
    </w:p>
    <w:p w14:paraId="448D5EB5">
      <w:pPr>
        <w:spacing w:line="300" w:lineRule="auto"/>
        <w:jc w:val="left"/>
        <w:rPr>
          <w:rFonts w:hint="eastAsia" w:ascii="Times New Roman" w:hAnsi="Times New Roman"/>
          <w:sz w:val="24"/>
        </w:rPr>
      </w:pPr>
    </w:p>
    <w:p w14:paraId="083071D1">
      <w:pPr>
        <w:spacing w:line="30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附图：</w:t>
      </w:r>
    </w:p>
    <w:p w14:paraId="22ED27F3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致远楼南侧小广场、西侧道路及绿化带</w:t>
      </w: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9" name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2AAC90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EAFDCC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70EC41">
      <w:pPr>
        <w:spacing w:line="300" w:lineRule="auto"/>
        <w:jc w:val="center"/>
        <w:rPr>
          <w:rFonts w:hint="eastAsia" w:ascii="Times New Roman" w:hAnsi="Times New Roman"/>
          <w:sz w:val="24"/>
        </w:rPr>
      </w:pPr>
    </w:p>
    <w:p w14:paraId="2F778CE5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致远楼北侧广场及绿化带：</w:t>
      </w:r>
    </w:p>
    <w:p w14:paraId="052016DF">
      <w:pPr>
        <w:spacing w:line="30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1E78B3">
      <w:pPr>
        <w:spacing w:line="300" w:lineRule="auto"/>
        <w:rPr>
          <w:rFonts w:hint="eastAsia" w:ascii="Times New Roman" w:hAnsi="Times New Roman"/>
          <w:sz w:val="24"/>
        </w:rPr>
      </w:pPr>
    </w:p>
    <w:p w14:paraId="56627FC2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沁园工程实验室模型广场：</w:t>
      </w:r>
    </w:p>
    <w:p w14:paraId="16CD1B36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28A98C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AF7900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 w:type="textWrapping"/>
      </w:r>
    </w:p>
    <w:p w14:paraId="7190C2D6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沁园体育馆南侧主干道、停车场及绿化带</w:t>
      </w:r>
      <w:r>
        <w:rPr>
          <w:rFonts w:hint="eastAsia" w:ascii="Times New Roman" w:hAnsi="Times New Roman"/>
          <w:sz w:val="24"/>
        </w:rPr>
        <w:t>（</w:t>
      </w:r>
      <w:r>
        <w:rPr>
          <w:rFonts w:ascii="Times New Roman" w:hAnsi="Times New Roman"/>
          <w:sz w:val="24"/>
        </w:rPr>
        <w:t>含停车场南侧草坪</w:t>
      </w:r>
      <w:r>
        <w:rPr>
          <w:rFonts w:hint="eastAsia" w:ascii="Times New Roman" w:hAnsi="Times New Roman"/>
          <w:sz w:val="24"/>
        </w:rPr>
        <w:t>）</w:t>
      </w:r>
      <w:r>
        <w:rPr>
          <w:rFonts w:ascii="Times New Roman" w:hAnsi="Times New Roman"/>
          <w:sz w:val="24"/>
        </w:rPr>
        <w:t>：</w:t>
      </w:r>
    </w:p>
    <w:p w14:paraId="11F958C1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F07776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 w:type="textWrapping"/>
      </w:r>
    </w:p>
    <w:p w14:paraId="6A5B39B6">
      <w:pPr>
        <w:spacing w:line="300" w:lineRule="auto"/>
        <w:jc w:val="center"/>
        <w:rPr>
          <w:rFonts w:ascii="Times New Roman" w:hAnsi="Times New Roman"/>
          <w:sz w:val="24"/>
        </w:rPr>
      </w:pPr>
    </w:p>
    <w:p w14:paraId="3103621C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沁园体育馆周围道路及绿化带：</w:t>
      </w:r>
    </w:p>
    <w:p w14:paraId="5E055276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510FD8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ACAC63">
      <w:pPr>
        <w:spacing w:line="300" w:lineRule="auto"/>
        <w:jc w:val="left"/>
        <w:rPr>
          <w:rFonts w:hint="eastAsia" w:ascii="Times New Roman" w:hAnsi="Times New Roman"/>
          <w:sz w:val="24"/>
        </w:rPr>
      </w:pPr>
    </w:p>
    <w:p w14:paraId="0D1AC334">
      <w:pPr>
        <w:spacing w:line="300" w:lineRule="auto"/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沁园金培中心南侧主干道及绿化带：</w:t>
      </w:r>
    </w:p>
    <w:p w14:paraId="54CD211B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8999D0">
      <w:pPr>
        <w:spacing w:line="30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860BAF">
      <w:pPr>
        <w:spacing w:line="300" w:lineRule="auto"/>
        <w:rPr>
          <w:rFonts w:hint="eastAsia" w:ascii="Times New Roman" w:hAnsi="Times New Roman"/>
          <w:sz w:val="24"/>
        </w:rPr>
      </w:pPr>
    </w:p>
    <w:p w14:paraId="554DBA08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>沁园书院内道路及绿化带：</w:t>
      </w:r>
    </w:p>
    <w:p w14:paraId="37EEDCD5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961CD5">
      <w:pPr>
        <w:spacing w:line="30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D9DDB7">
      <w:pPr>
        <w:spacing w:line="300" w:lineRule="auto"/>
        <w:rPr>
          <w:rFonts w:ascii="Times New Roman" w:hAnsi="Times New Roman"/>
          <w:sz w:val="24"/>
        </w:rPr>
      </w:pPr>
    </w:p>
    <w:p w14:paraId="01C368E5">
      <w:pPr>
        <w:spacing w:line="30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>沁园8幢楼院</w:t>
      </w:r>
      <w:r>
        <w:rPr>
          <w:rFonts w:hint="eastAsia" w:ascii="Times New Roman" w:hAnsi="Times New Roman"/>
          <w:sz w:val="24"/>
          <w:lang w:val="en-US" w:eastAsia="zh-CN"/>
        </w:rPr>
        <w:t>外</w:t>
      </w:r>
      <w:r>
        <w:rPr>
          <w:rFonts w:ascii="Times New Roman" w:hAnsi="Times New Roman"/>
          <w:sz w:val="24"/>
        </w:rPr>
        <w:t>道路及绿化带</w:t>
      </w:r>
      <w:r>
        <w:rPr>
          <w:rFonts w:hint="eastAsia" w:ascii="Times New Roman" w:hAnsi="Times New Roman"/>
          <w:sz w:val="24"/>
        </w:rPr>
        <w:t>：</w:t>
      </w:r>
    </w:p>
    <w:p w14:paraId="10450987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8DA7D8">
      <w:pPr>
        <w:spacing w:line="30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334000" cy="4000500"/>
            <wp:effectExtent l="0" t="0" r="0" b="0"/>
            <wp:docPr id="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0BA970EC-7455-48E8-B381-6B1BCF6429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D4"/>
    <w:rsid w:val="000E016B"/>
    <w:rsid w:val="001B103E"/>
    <w:rsid w:val="001F24A8"/>
    <w:rsid w:val="0032324B"/>
    <w:rsid w:val="00485FA6"/>
    <w:rsid w:val="00487687"/>
    <w:rsid w:val="004C29C5"/>
    <w:rsid w:val="004F7BC5"/>
    <w:rsid w:val="008A198C"/>
    <w:rsid w:val="008B39A7"/>
    <w:rsid w:val="009964C1"/>
    <w:rsid w:val="009A6187"/>
    <w:rsid w:val="00B17E70"/>
    <w:rsid w:val="00C624E4"/>
    <w:rsid w:val="00CD76ED"/>
    <w:rsid w:val="00D31F1B"/>
    <w:rsid w:val="00E76E29"/>
    <w:rsid w:val="00E85395"/>
    <w:rsid w:val="00EA36FD"/>
    <w:rsid w:val="00FE16D4"/>
    <w:rsid w:val="08C64073"/>
    <w:rsid w:val="132D46F6"/>
    <w:rsid w:val="22EB13A6"/>
    <w:rsid w:val="25CF3B9E"/>
    <w:rsid w:val="435C3F58"/>
    <w:rsid w:val="4EB9161F"/>
    <w:rsid w:val="544015B0"/>
    <w:rsid w:val="66C57913"/>
    <w:rsid w:val="6BA9754D"/>
    <w:rsid w:val="6DC875CE"/>
    <w:rsid w:val="72772003"/>
    <w:rsid w:val="749173C8"/>
    <w:rsid w:val="79971B9D"/>
    <w:rsid w:val="799C2491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10</Pages>
  <Words>643</Words>
  <Characters>670</Characters>
  <Lines>5</Lines>
  <Paragraphs>1</Paragraphs>
  <TotalTime>19</TotalTime>
  <ScaleCrop>false</ScaleCrop>
  <LinksUpToDate>false</LinksUpToDate>
  <CharactersWithSpaces>670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2024-10-13T13:00:00Z</dcterms:created>
  <dc:creator>14262</dc:creator>
  <cp:lastModifiedBy>Dasseinzumtode</cp:lastModifiedBy>
  <dcterms:modified xsi:type="dcterms:W3CDTF">2026-04-28T12:36:21Z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commondata">
    <vt:lpwstr>eyJoZGlkIjoiYTRiZmFlODRmZjhhNzAzMDhmYzU2YWZkZDdmMjc3NDIifQ==</vt:lpwstr>
  </property>
  <property fmtid="{D5CDD505-2E9C-101B-9397-08002B2CF9AE}" pid="4" name="ICV">
    <vt:lpwstr>BE2E44A7A016438993A142D69477759F_13</vt:lpwstr>
  </property>
  <property fmtid="{D5CDD505-2E9C-101B-9397-08002B2CF9AE}" pid="5" name="KSOTemplateDocerSaveRecord">
    <vt:lpwstr>eyJoZGlkIjoiNzc5YmYyNzJlYzRhNjYxNWVhYTRiOWYyNDRhYzdiZGQiLCJ1c2VySWQiOiIxMjQ4NzUyMjAzIn0=</vt:lpwstr>
  </property>
</Properties>
</file>